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5F9C" w14:textId="77777777" w:rsidR="009F0ADA" w:rsidRDefault="009F0ADA" w:rsidP="009F0A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1CE48ADD" w14:textId="047BCA8C" w:rsidR="009F0ADA" w:rsidRDefault="009F0ADA" w:rsidP="009F0A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July 8, 2025</w:t>
      </w:r>
    </w:p>
    <w:p w14:paraId="06AFF3B1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27247D25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3DE1BA3D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17B2846D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368F05B1" w14:textId="3265DA57" w:rsidR="009F0ADA" w:rsidRDefault="009F0ADA" w:rsidP="009F0AD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GUESTS:</w:t>
      </w:r>
      <w:r>
        <w:rPr>
          <w:sz w:val="24"/>
          <w:szCs w:val="24"/>
        </w:rPr>
        <w:t xml:space="preserve">   </w:t>
      </w:r>
      <w:r w:rsidRPr="009F0ADA">
        <w:rPr>
          <w:rFonts w:eastAsia="Times New Roman" w:cs="Arial"/>
          <w:color w:val="000000"/>
        </w:rPr>
        <w:t>Rick O' Neil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27DA24B4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</w:p>
    <w:p w14:paraId="76BED937" w14:textId="26254E65" w:rsidR="009F0ADA" w:rsidRDefault="009F0ADA" w:rsidP="009F0AD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June 2024, Minutes.  </w:t>
      </w:r>
    </w:p>
    <w:p w14:paraId="12A00C4B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</w:p>
    <w:p w14:paraId="21044FB9" w14:textId="2C7EA58A" w:rsidR="009F0ADA" w:rsidRDefault="009F0ADA" w:rsidP="009F0AD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July 2025 Bill &amp; Bills paid before meeting</w:t>
      </w:r>
    </w:p>
    <w:p w14:paraId="3D7321B5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</w:p>
    <w:p w14:paraId="04E0EAC2" w14:textId="684FBC0D" w:rsidR="009F0ADA" w:rsidRDefault="009F0ADA" w:rsidP="009F0AD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July 2025 Treasurer’s Report.</w:t>
      </w:r>
    </w:p>
    <w:p w14:paraId="439ACB53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</w:p>
    <w:p w14:paraId="2477077F" w14:textId="77777777" w:rsidR="009F0ADA" w:rsidRDefault="009F0ADA" w:rsidP="009F0AD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Heating System, Bathroom repair</w:t>
      </w:r>
    </w:p>
    <w:p w14:paraId="05674C89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</w:p>
    <w:p w14:paraId="66EFDC7D" w14:textId="77777777" w:rsidR="009F0ADA" w:rsidRDefault="009F0ADA" w:rsidP="009F0AD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 </w:t>
      </w:r>
    </w:p>
    <w:p w14:paraId="1AEA9482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345004B0" w14:textId="77777777" w:rsidR="009F0ADA" w:rsidRDefault="009F0ADA" w:rsidP="009F0AD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7CD09605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</w:p>
    <w:p w14:paraId="691845F5" w14:textId="1D26BD8A" w:rsidR="009F0ADA" w:rsidRDefault="009F0ADA" w:rsidP="009F0AD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  </w:t>
      </w:r>
      <w:r w:rsidR="00097751">
        <w:rPr>
          <w:sz w:val="24"/>
          <w:szCs w:val="24"/>
        </w:rPr>
        <w:t xml:space="preserve">Patch for </w:t>
      </w:r>
      <w:r w:rsidR="00E50E93">
        <w:rPr>
          <w:sz w:val="24"/>
          <w:szCs w:val="24"/>
        </w:rPr>
        <w:t>522/sass.</w:t>
      </w:r>
    </w:p>
    <w:p w14:paraId="6340C9DA" w14:textId="77777777" w:rsidR="009F0ADA" w:rsidRDefault="009F0ADA" w:rsidP="009F0ADA">
      <w:pPr>
        <w:pStyle w:val="NoSpacing"/>
        <w:rPr>
          <w:sz w:val="24"/>
          <w:szCs w:val="24"/>
        </w:rPr>
      </w:pPr>
    </w:p>
    <w:p w14:paraId="478CA815" w14:textId="77777777" w:rsidR="009F0ADA" w:rsidRDefault="009F0ADA" w:rsidP="009F0AD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 </w:t>
      </w:r>
    </w:p>
    <w:p w14:paraId="7A18F914" w14:textId="77777777" w:rsidR="009F0ADA" w:rsidRDefault="009F0ADA" w:rsidP="009F0ADA">
      <w:pPr>
        <w:pStyle w:val="NoSpacing"/>
        <w:rPr>
          <w:sz w:val="24"/>
          <w:szCs w:val="24"/>
        </w:rPr>
      </w:pPr>
    </w:p>
    <w:p w14:paraId="2B187119" w14:textId="77777777" w:rsidR="009F0ADA" w:rsidRDefault="009F0ADA" w:rsidP="009F0ADA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63B7973C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</w:p>
    <w:p w14:paraId="2FAFFC9A" w14:textId="1B332E60" w:rsidR="009F0ADA" w:rsidRPr="009F0ADA" w:rsidRDefault="009F0ADA" w:rsidP="009F0ADA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  <w:r>
        <w:rPr>
          <w:rFonts w:eastAsia="Times New Roman"/>
          <w:sz w:val="24"/>
          <w:szCs w:val="24"/>
        </w:rPr>
        <w:t xml:space="preserve"> County Hazard Mitigation Plan resolution, </w:t>
      </w:r>
      <w:r>
        <w:rPr>
          <w:rFonts w:ascii="Arial" w:eastAsia="Times New Roman" w:hAnsi="Arial" w:cs="Arial"/>
          <w:color w:val="000000"/>
        </w:rPr>
        <w:t>unnamed/unused alley off west Mulberry and Van Vorheis that Conestoga would like to claim a portion of. Conestoga wants to see if the borough would vacate Mulberry Alley from Kern Street to Hetrick Street and vacate Hetrick Street from Mulberry Alley to Main Street. </w:t>
      </w:r>
      <w:r w:rsidR="007D6120">
        <w:rPr>
          <w:rFonts w:ascii="Arial" w:eastAsia="Times New Roman" w:hAnsi="Arial" w:cs="Arial"/>
          <w:color w:val="000000"/>
        </w:rPr>
        <w:t>Survey for grants</w:t>
      </w:r>
    </w:p>
    <w:p w14:paraId="0D7A7179" w14:textId="77777777" w:rsidR="009F0ADA" w:rsidRDefault="009F0ADA" w:rsidP="009F0AD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2D5FD40C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</w:p>
    <w:p w14:paraId="5056A6D3" w14:textId="77777777" w:rsidR="009F0ADA" w:rsidRDefault="009F0ADA" w:rsidP="009F0AD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274ADE05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</w:p>
    <w:p w14:paraId="7E3438D5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34754D79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1329EBCF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MISCELLANEOUS:</w:t>
      </w:r>
    </w:p>
    <w:p w14:paraId="4A48174D" w14:textId="77777777" w:rsidR="009F0ADA" w:rsidRDefault="009F0ADA" w:rsidP="009F0ADA">
      <w:pPr>
        <w:pStyle w:val="NoSpacing"/>
        <w:rPr>
          <w:b/>
          <w:bCs/>
          <w:sz w:val="24"/>
          <w:szCs w:val="24"/>
          <w:u w:val="single"/>
        </w:rPr>
      </w:pPr>
    </w:p>
    <w:p w14:paraId="4AB2BA2A" w14:textId="5217B378" w:rsidR="009F0ADA" w:rsidRDefault="009F0ADA" w:rsidP="009F0A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CECCEDD" w14:textId="59449DC5" w:rsidR="009F0ADA" w:rsidRPr="009F0ADA" w:rsidRDefault="009F0ADA" w:rsidP="009F0ADA">
      <w:pPr>
        <w:ind w:left="2880"/>
        <w:rPr>
          <w:sz w:val="24"/>
          <w:szCs w:val="24"/>
        </w:rPr>
      </w:pPr>
      <w:r>
        <w:rPr>
          <w:sz w:val="24"/>
          <w:szCs w:val="24"/>
        </w:rPr>
        <w:t>*MEETINGS ARE RECORDED*</w:t>
      </w:r>
    </w:p>
    <w:sectPr w:rsidR="009F0ADA" w:rsidRPr="009F0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DA"/>
    <w:rsid w:val="00097751"/>
    <w:rsid w:val="00333647"/>
    <w:rsid w:val="007D6120"/>
    <w:rsid w:val="009F0ADA"/>
    <w:rsid w:val="00A86B24"/>
    <w:rsid w:val="00E5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056A"/>
  <w15:chartTrackingRefBased/>
  <w15:docId w15:val="{D773544C-30DC-410B-A095-7D0913FA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ADA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A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A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A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A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A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A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A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A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A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A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AD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0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AD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0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A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0AD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4</cp:revision>
  <dcterms:created xsi:type="dcterms:W3CDTF">2025-06-26T15:12:00Z</dcterms:created>
  <dcterms:modified xsi:type="dcterms:W3CDTF">2025-07-07T16:03:00Z</dcterms:modified>
</cp:coreProperties>
</file>